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E48" w:rsidRDefault="00933E48" w:rsidP="00933E48">
      <w:pPr>
        <w:pStyle w:val="1"/>
        <w:ind w:firstLine="426"/>
        <w:jc w:val="center"/>
        <w:outlineLvl w:val="0"/>
        <w:rPr>
          <w:b/>
          <w:sz w:val="24"/>
          <w:szCs w:val="24"/>
        </w:rPr>
      </w:pPr>
      <w:r w:rsidRPr="009B3635">
        <w:rPr>
          <w:b/>
          <w:sz w:val="24"/>
          <w:szCs w:val="24"/>
        </w:rPr>
        <w:t xml:space="preserve">Темы </w:t>
      </w:r>
      <w:r>
        <w:rPr>
          <w:b/>
          <w:sz w:val="24"/>
          <w:szCs w:val="24"/>
        </w:rPr>
        <w:t>дипломных</w:t>
      </w:r>
      <w:r w:rsidRPr="009B3635">
        <w:rPr>
          <w:b/>
          <w:sz w:val="24"/>
          <w:szCs w:val="24"/>
        </w:rPr>
        <w:t xml:space="preserve"> работ </w:t>
      </w:r>
      <w:r>
        <w:rPr>
          <w:b/>
          <w:sz w:val="24"/>
          <w:szCs w:val="24"/>
        </w:rPr>
        <w:t>по уголовно-процессуальному праву</w:t>
      </w:r>
      <w:bookmarkStart w:id="0" w:name="_GoBack"/>
      <w:bookmarkEnd w:id="0"/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Цели и задачи уголовного процесса.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Уголовно-процессуальное право как отрасль российского права.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Источники уголовно-процессуального права.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Уголовно-процессуальные отношения.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Уголовно-процессуальные функции.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Уголовное преследование.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Типология уголовного процесса в юридической науке.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Розыскной уголовный процесс.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Состязательный уголовный процесс.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Система принципов уголовного процесса.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Принцип публичности в уголовном процессе.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Презумпция невиновности в уголовном процессе.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Право на защиту в уголовном процессе.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Объективная истина в уголовном процессе.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Принцип непосредственности исследования доказательств в уголовном процессе.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Гласность в уголовном процессе.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Состязательность в уголовном процессе.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Принцип независимости суда в уголовном процессе.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Классификация субъектов и участников уголовного процесса.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Суд как субъект уголовного процесса.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Прокурор в уголовном процессе.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Следователь в уголовном процессе.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Руководитель следственного органа в уголовном процессе России.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Органы дознания в уголовном процессе.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Представительство в уголовном процессе.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Подозреваемый и обвиняемый в уголовном процессе.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Защитник в уголовном процессе.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Потерпевший в уголовном процессе.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Свидетель в уголовном процессе.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Эксперт и специалист в уголовном процессе.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Институт отводов в уголовном процессе.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Основания уголовно-процессуальных решений.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Судебные издержки в уголовном процессе.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Собирание доказательств в уголовном процессе.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Оценка доказательств в уголовном процессе.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Предмет и пределы доказывания по уголовному делу.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Допустимость доказательств в уголовном судопроизводстве.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Источники доказательств в уголовном процессе.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Показания как доказательства в уголовном процессе.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Заключение эксперта как уголовно-процессуальное доказательство.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Вещественные доказательства по уголовному делу.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Протоколы как источники доказательств в уголовном процессе.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Использование научно-технических сре</w:t>
      </w:r>
      <w:proofErr w:type="gramStart"/>
      <w:r>
        <w:t>дств в пр</w:t>
      </w:r>
      <w:proofErr w:type="gramEnd"/>
      <w:r>
        <w:t>оцессе доказывания.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Документы как источники доказательств по уголовному делу.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 xml:space="preserve">Использование в доказывании результатов оперативно-розыскной, административной и </w:t>
      </w:r>
      <w:proofErr w:type="spellStart"/>
      <w:r>
        <w:t>частно</w:t>
      </w:r>
      <w:proofErr w:type="spellEnd"/>
      <w:r>
        <w:t>-детективной деятельности.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Меры уголовно-процессуального принуждения.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 xml:space="preserve">Задержание </w:t>
      </w:r>
      <w:proofErr w:type="gramStart"/>
      <w:r>
        <w:t>подозреваемого</w:t>
      </w:r>
      <w:proofErr w:type="gramEnd"/>
      <w:r>
        <w:t>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Меры пресечения.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Заключение под стражу как мера пресечения.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Домашний арест как мера пресечения.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Залог как мера пресечения.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Возбуждение уголовного дела как стадия уголовного процесса.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Поводы и основания для возбуждения уголовного дела.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Предварительная проверка заявлений и сообщений о преступлениях.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lastRenderedPageBreak/>
        <w:t>Доказательственное значение материалов, полученных на стадии возбуждения уголовного дела.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Основания отказа в возбуждении уголовного дела.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Система стадии предварительного расследования.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Соотношение форм предварительного расследования.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Предварительное следствие по уголовному делу.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Дознание по уголовному делу.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Общие условия предварительного расследования.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Процессуальная самостоятельность следователя.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Взаимодействие следователя с органами дознания.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Соединение и выделение уголовных дел.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Система следственных действий в уголовном процессе.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Допрос в системе следственных действий.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Очная ставка.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Предъявление для опознания.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Обыск и выемка.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Осмотр как следственное действие.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Назначение и производство экспертизы по уголовному делу.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Привлечение лица в качестве обвиняемого.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Приостановление уголовного дела.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Окончание предварительного расследования составлением обвинительного заключения.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Обвинительное заключение и обвинительный акт.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Прекращение уголовного дела.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Основания для прекращения уголовного дела и уголовного преследования.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Прокурорский надзор в уголовном процессе.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Судебный контроль в уголовном процессе.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Подготовка судебного заседания как стадия уголовного процесса.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Общие условия судебного разбирательства.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 xml:space="preserve">Пределы судебного разбирательства. 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Соотношение судебного и предварительного следствия.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Приговор.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Формы пересмотра судебных решений в уголовном процессе.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Производство в суде второй инстанции.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Апелляция в российском уголовном процессе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Основания к отмене или изменению приговора.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Существенные уголовно-процессуальные нарушения.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Предмет стадии исполнения приговора.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Производство в надзорной инстанции в уголовном процессе.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Возобновление уголовных дел по новым и вновь открывшимся обстоятельствам.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Унификация и дифференциация уголовно-процессуальной формы.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Суд присяжных: общая характеристика.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Особенности производства по делам несовершеннолетних.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Производство по применению принудительных мер медицинского характера.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 xml:space="preserve">Особенности производства по делам частного и </w:t>
      </w:r>
      <w:proofErr w:type="spellStart"/>
      <w:r>
        <w:t>частно</w:t>
      </w:r>
      <w:proofErr w:type="spellEnd"/>
      <w:r>
        <w:t>-публичного обвинения.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Гражданский иск в уголовном процессе.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Реабилитация в уголовном процессе.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Оказание правовой помощи по уголовным делам в сфере международного сотрудничества.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Особенности современного уголовного процесса зарубежных государств.</w:t>
      </w:r>
    </w:p>
    <w:p w:rsidR="00933E48" w:rsidRDefault="00933E48" w:rsidP="00933E48">
      <w:pPr>
        <w:widowControl/>
        <w:numPr>
          <w:ilvl w:val="0"/>
          <w:numId w:val="1"/>
        </w:numPr>
        <w:tabs>
          <w:tab w:val="clear" w:pos="1560"/>
          <w:tab w:val="num" w:pos="1080"/>
        </w:tabs>
        <w:ind w:left="0" w:firstLine="540"/>
      </w:pPr>
      <w:r>
        <w:t>Свободная тема (по согласованию с преподавателем).</w:t>
      </w:r>
    </w:p>
    <w:p w:rsidR="00514F81" w:rsidRDefault="00514F81"/>
    <w:sectPr w:rsidR="00514F81" w:rsidSect="00514F81">
      <w:pgSz w:w="11906" w:h="16838" w:code="9"/>
      <w:pgMar w:top="567" w:right="1134" w:bottom="737" w:left="113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B670EE"/>
    <w:multiLevelType w:val="hybridMultilevel"/>
    <w:tmpl w:val="1456692A"/>
    <w:lvl w:ilvl="0" w:tplc="585881C0">
      <w:start w:val="1"/>
      <w:numFmt w:val="decimal"/>
      <w:lvlText w:val="%1."/>
      <w:lvlJc w:val="left"/>
      <w:pPr>
        <w:tabs>
          <w:tab w:val="num" w:pos="1560"/>
        </w:tabs>
        <w:ind w:left="15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E48"/>
    <w:rsid w:val="004A4EC7"/>
    <w:rsid w:val="00514F81"/>
    <w:rsid w:val="005833BC"/>
    <w:rsid w:val="00933E48"/>
    <w:rsid w:val="00BA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3E48"/>
    <w:pPr>
      <w:widowControl w:val="0"/>
      <w:ind w:firstLine="40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33E48"/>
    <w:pPr>
      <w:widowControl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3E48"/>
    <w:pPr>
      <w:widowControl w:val="0"/>
      <w:ind w:firstLine="40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33E48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710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http://urfak.petrsu.ru/ - Сайт Юридического Факультета ПетрГУ</vt:lpstr>
    </vt:vector>
  </TitlesOfParts>
  <Company>http://urfak.petrsu.ru/</Company>
  <LinksUpToDate>false</LinksUpToDate>
  <CharactersWithSpaces>4754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http://urfak.petrsu.ru/ - Сайт Юридического Факультета ПетрГУ</dc:title>
  <dc:subject>http://urfak.petrsu.ru/ - Сайт Юридического Факультета ПетрГУ</dc:subject>
  <dc:creator>http://urfak.petrsu.ru/</dc:creator>
  <cp:keywords>http:/urfak.petrsu.ru/- Сайт Юридического Факультета ПетрГУ</cp:keywords>
  <cp:lastModifiedBy>http://urfak.petrsu.ru/</cp:lastModifiedBy>
  <cp:revision>1</cp:revision>
  <dcterms:created xsi:type="dcterms:W3CDTF">2014-03-04T10:55:00Z</dcterms:created>
  <dcterms:modified xsi:type="dcterms:W3CDTF">2014-03-04T10:57:00Z</dcterms:modified>
</cp:coreProperties>
</file>